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附件1</w:t>
      </w:r>
    </w:p>
    <w:p>
      <w:pPr>
        <w:spacing w:line="600" w:lineRule="exact"/>
        <w:jc w:val="center"/>
        <w:rPr>
          <w:rFonts w:ascii="Times New Roman" w:hAnsi="Times New Roman" w:eastAsia="方正小标宋_GBK"/>
          <w:kern w:val="0"/>
          <w:sz w:val="44"/>
          <w:szCs w:val="44"/>
        </w:rPr>
      </w:pPr>
      <w:r>
        <w:rPr>
          <w:rFonts w:ascii="Times New Roman" w:hAnsi="方正小标宋_GBK" w:eastAsia="方正小标宋_GBK"/>
          <w:kern w:val="0"/>
          <w:sz w:val="44"/>
          <w:szCs w:val="44"/>
        </w:rPr>
        <w:t>参赛规则</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562" w:firstLineChars="200"/>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参赛作品要求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职业生涯规划书：需有扉页，扉页填写参赛者的真实姓名、性别、学校、院系、班级、联系电话以及指导教师的姓名、所在院系（部门）、联系电话。作品内容完整，格式清晰，版面美观，规划方案操作性强。正文部分不超过一万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生涯人物访谈报告：由三部分组成，即背景介绍（包含受访人所在的单位简介、受访人简介、参与人员、访问时间、地点、方式等基本信息）、访谈记录、小结（包含撰稿人对访谈的感想和访谈内容的总结提炼），不超过3000字，随稿可附1-2张访谈照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3.职业体验报告（创业计划书）: 是以参赛选手的职业意向为探索目标，要求对意向职业的实际工作单位有一定的实践和体验后，描述岗位典型的工作任务，总结探索感悟。视频展示（省赛用）：包括决赛现场影像资料及个人职业规划陈述展示（评分细则见附件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left"/>
        <w:textAlignment w:val="auto"/>
        <w:outlineLvl w:val="9"/>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参加省级</w:t>
      </w:r>
      <w:r>
        <w:rPr>
          <w:rFonts w:hint="eastAsia" w:ascii="仿宋" w:hAnsi="仿宋" w:eastAsia="仿宋" w:cs="仿宋"/>
          <w:color w:val="000000"/>
          <w:sz w:val="28"/>
          <w:szCs w:val="28"/>
          <w:lang w:val="en-US" w:eastAsia="zh-CN"/>
        </w:rPr>
        <w:t>总</w:t>
      </w:r>
      <w:bookmarkStart w:id="0" w:name="_GoBack"/>
      <w:bookmarkEnd w:id="0"/>
      <w:r>
        <w:rPr>
          <w:rFonts w:hint="eastAsia" w:ascii="仿宋" w:hAnsi="仿宋" w:eastAsia="仿宋" w:cs="仿宋"/>
          <w:color w:val="000000"/>
          <w:sz w:val="28"/>
          <w:szCs w:val="28"/>
        </w:rPr>
        <w:t>决赛选手应提交职业生涯规划书和职业体验报告。职业体验报告要求选手以职业意向为探索目标，对意向职业的实际工作岗位有两个星期以上的深层次实践和体验后，描述岗位典型的工作任务，总结探索感悟。创新创业赛道选手的职业体验报告改为创业计划书。</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562" w:firstLineChars="200"/>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各奖项评选办法</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(一)评选办法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1.从计划、执行、展示等方而对参赛选手进行综合评比</w:t>
      </w:r>
      <w:r>
        <w:rPr>
          <w:rFonts w:hint="eastAsia" w:ascii="仿宋" w:hAnsi="仿宋" w:eastAsia="仿宋" w:cs="仿宋"/>
          <w:color w:val="000000"/>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2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决赛现场陈述和问答环节要求: 通过职业规划书陈述、职业</w:t>
      </w:r>
      <w:r>
        <w:rPr>
          <w:rFonts w:hint="eastAsia" w:ascii="仿宋" w:hAnsi="仿宋" w:eastAsia="仿宋" w:cs="仿宋"/>
          <w:color w:val="000000"/>
          <w:sz w:val="28"/>
          <w:szCs w:val="28"/>
          <w:lang w:eastAsia="zh-CN"/>
        </w:rPr>
        <w:t>感悟</w:t>
      </w:r>
      <w:r>
        <w:rPr>
          <w:rFonts w:hint="eastAsia" w:ascii="仿宋" w:hAnsi="仿宋" w:eastAsia="仿宋" w:cs="仿宋"/>
          <w:color w:val="000000"/>
          <w:sz w:val="28"/>
          <w:szCs w:val="28"/>
        </w:rPr>
        <w:t>陈述，表现参赛选手的个人素质，突出实用性和可操作性</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能准确领悟专家提向内容，全面、清晰作答。</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(二) 最佳组织奖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l.学院高度重视，按照组委会要求，做好院内宣传和赛事组织工作，能鼓励、引导学生在所学及相关专业领域内进行职业探索</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rPr>
        <w:t>认真组织院内初赛，在大赛官网登陆注册并提交作品的学生比例高(</w:t>
      </w:r>
      <w:r>
        <w:rPr>
          <w:rFonts w:hint="eastAsia" w:ascii="仿宋" w:hAnsi="仿宋" w:eastAsia="仿宋" w:cs="仿宋"/>
          <w:color w:val="000000"/>
          <w:sz w:val="28"/>
          <w:szCs w:val="28"/>
        </w:rPr>
        <w:t>大一学生及参赛选手必须参加,鼓励大二、大三学生参加)</w:t>
      </w:r>
      <w:r>
        <w:rPr>
          <w:rFonts w:hint="eastAsia" w:ascii="仿宋" w:hAnsi="仿宋" w:eastAsia="仿宋" w:cs="仿宋"/>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10" w:leftChars="0" w:firstLine="478" w:firstLineChars="171"/>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3.推荐的参赛选手在比赛中获得较好成绩</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10" w:leftChars="0" w:firstLine="481" w:firstLineChars="171"/>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28"/>
          <w:szCs w:val="28"/>
          <w:lang w:eastAsia="zh-CN"/>
        </w:rPr>
        <w:t>(三) 优秀指导教师奖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1.有扎实的职业规划理论基础和丰富的实践经验</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2.有较强的敬业精神，为推进活动开展做出了积极贡献</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3.辅导的参赛选手获得一、</w:t>
      </w:r>
      <w:r>
        <w:rPr>
          <w:rFonts w:hint="eastAsia" w:ascii="仿宋" w:hAnsi="仿宋" w:eastAsia="仿宋" w:cs="仿宋"/>
          <w:color w:val="000000"/>
          <w:sz w:val="28"/>
          <w:szCs w:val="28"/>
          <w:lang w:eastAsia="zh-CN"/>
        </w:rPr>
        <w:t>二、三</w:t>
      </w:r>
      <w:r>
        <w:rPr>
          <w:rFonts w:hint="eastAsia" w:ascii="仿宋" w:hAnsi="仿宋" w:eastAsia="仿宋" w:cs="仿宋"/>
          <w:color w:val="000000"/>
          <w:sz w:val="28"/>
          <w:szCs w:val="28"/>
        </w:rPr>
        <w:t>等奖</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 w:hAnsi="仿宋" w:eastAsia="仿宋" w:cs="仿宋"/>
          <w:b/>
          <w:bCs/>
          <w:color w:val="000000"/>
          <w:sz w:val="28"/>
          <w:szCs w:val="28"/>
          <w:lang w:eastAsia="zh-CN"/>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lang w:eastAsia="zh-CN"/>
        </w:rPr>
        <w:t>二、注意事项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（一）所有参赛作品概不退稿，请自行保留底稿。</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（二）参赛者必须是参赛作品的原创作者，并保证其拥有该作品的合法著作权。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三）获奖作品如发现有抄袭、盗用、作弊等不法手段、或有出售、商业推广及直接或间接商业目的的、或不符合规定及违反他人著作权的，即予取消其参赛资格并追回奖励，所产生的一切法律责任由参赛者自行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四）所有获奖作品的著作权归主办方所有，即每位参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的书面许可。获奖作品的作者拥有该作品公开发表的署名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五）所有参赛作品均不得涉及暴力、色情、非法宗教宣传等与国家相关法律、法规相抵触的内容。如遇此类投稿，主办方有权自行决定对其采取不予评审、不予发表或删除等措施，情节严重者将提交司法机关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（六）参赛者若违反本规则的任何条款，主办方有权立即取消其参赛资格，或取消其已获得的奖项并要求退还奖励，同时保留进一步追究损害赔偿的权利。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（七）由于突发事件或其它主办方无法控制的原因，影响大赛的管理、安全、评审或公正性的情况下，主办方有权单方面推迟或取消部分或全部的比赛。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（八）所有获奖选手的奖金、奖品的个人所得税由主办方代扣代缴。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（九）主办方保留进一步补充本比赛规程的权利。如参赛者对此有异议，可选择退出大赛，并应及时通知主办方，但无权要求主办方返还因参赛发生的任何费用。</w:t>
      </w:r>
    </w:p>
    <w:p>
      <w:r>
        <w:rPr>
          <w:rFonts w:hint="eastAsia" w:ascii="仿宋" w:hAnsi="仿宋" w:eastAsia="仿宋" w:cs="仿宋"/>
          <w:kern w:val="0"/>
          <w:sz w:val="28"/>
          <w:szCs w:val="28"/>
        </w:rPr>
        <w:t>（十）主办方不承担因参赛作品所致的包括但不限于肖像权、名誉权、隐私权、著作权、商标权等纠纷而产生的法律责任。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AD196"/>
    <w:multiLevelType w:val="singleLevel"/>
    <w:tmpl w:val="A1AAD1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9D4916"/>
    <w:rsid w:val="13F757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美妙的爹</cp:lastModifiedBy>
  <dcterms:modified xsi:type="dcterms:W3CDTF">2021-04-30T02:35:08Z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9396AE324C7F4C70B95954DFBDB21063</vt:lpwstr>
  </property>
</Properties>
</file>